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62" w:rsidRPr="00454B08" w:rsidRDefault="001E5F62" w:rsidP="00454B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 xml:space="preserve">«Профсоюзный Журнал» </w:t>
      </w:r>
    </w:p>
    <w:p w:rsidR="001E5F62" w:rsidRPr="00454B08" w:rsidRDefault="001E5F62" w:rsidP="00454B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Интервью – ред. ЛЛ 10.06.2015</w:t>
      </w:r>
    </w:p>
    <w:p w:rsidR="001E5F62" w:rsidRPr="00454B08" w:rsidRDefault="001E5F62" w:rsidP="00454B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Профсоюз для образования</w:t>
      </w:r>
    </w:p>
    <w:p w:rsidR="001E5F62" w:rsidRPr="00454B08" w:rsidRDefault="001E5F62" w:rsidP="00454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О проблемах образования и работе защитников педагогов и студентов «Профсоюзному журналу» рассказала председатель Общероссийского Профсоюза образования Галина МЕРКУЛОВА.</w:t>
      </w:r>
    </w:p>
    <w:p w:rsidR="001E5F62" w:rsidRPr="00454B08" w:rsidRDefault="001E5F62" w:rsidP="00454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НАЧАЛО ПЕРЕМЕНЫ</w:t>
      </w:r>
    </w:p>
    <w:p w:rsidR="001E5F62" w:rsidRPr="00454B08" w:rsidRDefault="001E5F62" w:rsidP="00454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- Галина Ивановна, в этом году историческому профсоюзу учителей исполняется 110 лет. Российскому профсоюзу - 25 лет. На момент создания российского - в чем он отличался от существовавшего прежде советского профсоюза?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 xml:space="preserve">- Это интересный вопрос. То, что мы пережили в 90-е годы, вряд ли переживал какой-то другой профсоюз в мире. Наш первый председатель, Владимир Михайлович Яковлев, начал создавать профсоюз новой формации. Были два пути: можно было распустить советский профсоюз и начинать все с нуля, от создания </w:t>
      </w:r>
      <w:proofErr w:type="spellStart"/>
      <w:r w:rsidRPr="00454B08">
        <w:rPr>
          <w:rFonts w:ascii="Times New Roman" w:hAnsi="Times New Roman"/>
          <w:sz w:val="28"/>
          <w:szCs w:val="28"/>
        </w:rPr>
        <w:t>первичек</w:t>
      </w:r>
      <w:proofErr w:type="spellEnd"/>
      <w:r w:rsidRPr="00454B08">
        <w:rPr>
          <w:rFonts w:ascii="Times New Roman" w:hAnsi="Times New Roman"/>
          <w:sz w:val="28"/>
          <w:szCs w:val="28"/>
        </w:rPr>
        <w:t xml:space="preserve"> – вверх. Но мы прекрасно понимали, что есть огромное количество людей в России, которые уже были в советское время членами профсоюза. И тот факт, что меняется общественный строй, меняется политика в стране, не означает, что эти люди должны потерять хотя бы на какое-то время свою защиту, представительство своих интересов. Поэтому мы пошли наиболее сложным, эволюционным путем: пытались в рамках уже действовавшего профсоюза менять его деятельность, делать ее адекватной тем процессам, которые происходят в стране. Это было тяжело, потому что совпало с самыми трудными проблемами, которые мы переживали в 90-е годы. Примерно с 1993 года в отрасли был обвал с невыплатой в срок заработной платы. Началась непростая пора для профсоюза. Нужно было заниматься именно теми вопросами, которые были наиболее болезненными для тех, чьи интересы мы представляем.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 xml:space="preserve">Все 90-е годы прошли для нас в публичных акциях. Кроме того, началось создание забастовочных комитетов учителей в тех организациях, где были проблемы. Вначале эти комитеты и лидеры были вне профсоюза, но мы пошли на объединительные процессы, взяли их под свое крыло. Мы с Владимиром Михайловичем Яковлевым пришли к мысли, что нельзя эти комитеты оставлять в одиночестве. Прошли вместе ряд серьезных всероссийских конференций, с </w:t>
      </w:r>
      <w:proofErr w:type="gramStart"/>
      <w:r w:rsidRPr="00454B08">
        <w:rPr>
          <w:rFonts w:ascii="Times New Roman" w:hAnsi="Times New Roman"/>
          <w:sz w:val="28"/>
          <w:szCs w:val="28"/>
        </w:rPr>
        <w:t>тем</w:t>
      </w:r>
      <w:proofErr w:type="gramEnd"/>
      <w:r w:rsidRPr="00454B08">
        <w:rPr>
          <w:rFonts w:ascii="Times New Roman" w:hAnsi="Times New Roman"/>
          <w:sz w:val="28"/>
          <w:szCs w:val="28"/>
        </w:rPr>
        <w:t xml:space="preserve"> чтобы объединиться и действовать уже в рамках профсоюза. Это у нас получилось. Тогда в отрасли все было демократично, на мероприятиях у нас были все - вплоть до премьер-министра. Мы их приглашали к себе, они перед нами отчитывались</w:t>
      </w:r>
      <w:proofErr w:type="gramStart"/>
      <w:r w:rsidRPr="00454B08">
        <w:rPr>
          <w:rFonts w:ascii="Times New Roman" w:hAnsi="Times New Roman"/>
          <w:sz w:val="28"/>
          <w:szCs w:val="28"/>
        </w:rPr>
        <w:t>… Т</w:t>
      </w:r>
      <w:proofErr w:type="gramEnd"/>
      <w:r w:rsidRPr="00454B08">
        <w:rPr>
          <w:rFonts w:ascii="Times New Roman" w:hAnsi="Times New Roman"/>
          <w:sz w:val="28"/>
          <w:szCs w:val="28"/>
        </w:rPr>
        <w:t>о есть мы начали приучать власть к необходимости ведения переговоров с социальными партнерами.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Далее нам надо было встраиваться в международное профсоюзное движение, где нас, по аналогии с ВЦСПС, воспринимали как коммунистов. В определенный момент мы подали заявку на вступление в Интернационал образования. Но еще до вступления в Россию прислали представителей Американской федерации учителей, визит которой был профинансирован Госдепартаментом США. В течение двух лет они ездили по всей России, пытались найти нашему профсоюзу альтернативу. Так и не нашли. Дискуссии были достаточно интересные. А в те годы к нам приезжали делегации из многих стран. И получилось так, что вроде бы цель у американского объединения была в том, чтобы помешать нашему вступлению в Интернационал, но благодаря этим нашим знакомствам, нашим встречам мы приобрели множество друзей в международном профсоюзном движении, которые нас поддерживали. Потом мы с американскими представителями расстались по-товарищески, они поняли, что альтернативы нашему профсоюзу нет.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 xml:space="preserve">В то время мы занимались важнейшей работой по укреплению профсоюза. С трудом обеспечивали необходимыми кадрами наши организации: у нас не было ни юристов, ни экономистов, ни </w:t>
      </w:r>
      <w:proofErr w:type="spellStart"/>
      <w:r w:rsidRPr="00454B08">
        <w:rPr>
          <w:rFonts w:ascii="Times New Roman" w:hAnsi="Times New Roman"/>
          <w:sz w:val="28"/>
          <w:szCs w:val="28"/>
        </w:rPr>
        <w:t>информационщиков</w:t>
      </w:r>
      <w:proofErr w:type="spellEnd"/>
      <w:r w:rsidRPr="00454B08">
        <w:rPr>
          <w:rFonts w:ascii="Times New Roman" w:hAnsi="Times New Roman"/>
          <w:sz w:val="28"/>
          <w:szCs w:val="28"/>
        </w:rPr>
        <w:t xml:space="preserve"> – не было никого. И вот сейчас я могу сказать, что в абсолютном большинстве регионов у нашего профсоюза есть юрист, а в некоторых даже по два юриста, есть </w:t>
      </w:r>
      <w:proofErr w:type="spellStart"/>
      <w:r w:rsidRPr="00454B08">
        <w:rPr>
          <w:rFonts w:ascii="Times New Roman" w:hAnsi="Times New Roman"/>
          <w:sz w:val="28"/>
          <w:szCs w:val="28"/>
        </w:rPr>
        <w:t>информационщики</w:t>
      </w:r>
      <w:proofErr w:type="spellEnd"/>
      <w:r w:rsidRPr="00454B08">
        <w:rPr>
          <w:rFonts w:ascii="Times New Roman" w:hAnsi="Times New Roman"/>
          <w:sz w:val="28"/>
          <w:szCs w:val="28"/>
        </w:rPr>
        <w:t>, есть занимающиеся вопросами охраны труда. А сделать это тоже было непросто. Вроде бы, если говорить в целом, вал взносов большой, но он весь размывается по всей иерархии. Именно поэтому мы и тогда, и сейчас серьезно занимаемся поиском более эффективного использования тех средств, которые нам доверяют.</w:t>
      </w:r>
    </w:p>
    <w:p w:rsidR="001E5F62" w:rsidRPr="00454B08" w:rsidRDefault="001E5F62" w:rsidP="00454B08">
      <w:pPr>
        <w:tabs>
          <w:tab w:val="left" w:pos="709"/>
          <w:tab w:val="left" w:pos="1843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843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Закончились 90-е годы, и мы почувствовали: государство предприняло шаги к улучшению ситуации, к сглаживанию остроты проблемы с задержками заработной платы. Впрочем, появилось много других проблем…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- Но тема невыплаты заработной платы и сейчас эпизодически возникает…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- Она всегда есть, но не до такой степени, как было в 90-е…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…И мы тогда начали смотреть, как расширять деятельность профсоюза. Какие еще важные направления нужно усиливать? Конечно, мы всегда ставим главной целью, чтобы власть с нами считалась. А для этого главное - профсоюзная структура должна быть профессиональной. Власть с нами может не согласиться, может не принимать тех решений или предложений, с которыми мы выходим. Но нам не могут сказать: «Вы говорите непрофессиональные вещи».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lastRenderedPageBreak/>
        <w:t>В нашей отрасли уже давно идут процессы реформирования. А последствия нововведений, на наш взгляд, не всегда достаточно продумываются. И профсоюзу нужно отслеживать все эти процессы, реагировать. Притом что прямо противостоять им совсем не просто. Если власть определяет курс развития, профсоюз, конечно, может выказывать с ним несогласие, хотя приостановить процесс может далеко не всегда. Однако всегда может задать содержательные вопросы. Например, с 2000 года мы живем в условиях постоянной оптимизации бюджетной сферы. При этом власть так и не ответила на наши содержательные вопросы: вы провели ревизию бюджетной сферы? Вы знаете, сколько точно работников сегодня в бюджетной сфере? Как вы ее финансируете? И так далее. Наша задача - следовать за этими процессами и пытаться сделать то, что от нас зависит. Идут объединительные процессы в учреждениях, увольняются учителя или другие работники, которые входят в наш профсоюз, - значит, мы должны отследить, не нарушаются ли их права даже в этих сложных ситуациях; каким образом происходит процесс высвобождения; какие программы разрабатываются для трудоустройства, переподготовки и т.д.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Важнейшее направление работы – обучение, постоянное повышение квалификации руководителей наших профсоюзных организаций. Мы создали… прототип учебного центра и обучаем представителей районных и городских организаций профсоюза. Это важно еще и потому, что профсоюз - особая организация. Почти семья. И такое обучение, во многом построенное в формате встреч, позволяет приблизить центральный аппарат, руководство профсоюза к местным активистам. Я всегда говорю коллегам в регионах: разве я могу доехать до каждого вашего села, города, деревни? Но вы приезжаете к нам, знакомитесь и понимаете, что в Москве есть ваши товарищи, которые о вас беспокоятся, пытаются сделать для профсоюза то, что от них зависит. Вы понимаете, что мы близки друг другу и заботимся друг о друге.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У нас есть разные категории членов профсоюза: студенты, преподаватели, учебно-вспомогательный персонал, учителя, работники дошкольного образования. Наша задача была сделать так, чтобы в профсоюзе появились органы, представляющие интересы этих категорий. Так у нас появился Студенческий координационный совет, который сейчас активно работает. Они уже воспринимаются министерством, как достойные социальные партнеры. У нас появился и Координационный совет преподавателей.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 xml:space="preserve">Мы поддерживаем инициативы разного уровня. Например, в свое время мы начали подавать сигналы, что нужно обратить внимание на дошкольное образование. Мы производили расчеты, вносили предложения пополнить программы поддержки учителей еще и учетом проблем «дошкольников». Вначале не получилось. Тогда мы решили, что региональные комитеты профсоюза должны инициировать в местных администрациях рассмотрение и </w:t>
      </w:r>
      <w:r w:rsidRPr="00454B08">
        <w:rPr>
          <w:rFonts w:ascii="Times New Roman" w:hAnsi="Times New Roman"/>
          <w:sz w:val="28"/>
          <w:szCs w:val="28"/>
        </w:rPr>
        <w:lastRenderedPageBreak/>
        <w:t>принятие дополнительных мер поддержки для дошкольных учреждений. Запустили этот процесс снизу - как волну. И в итоге пробили изменения.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Наш профсоюз стал инициатором огромного числа конкурсов. И они охватывают не только профсоюзную среду. Мы ищем разные формы привлечения внимания власти к разным категориям работников. Например, в год учителя мы провели общероссийскую акцию «Учитель - славлю твое имя»: подготовили открытки, и на них выпускники школ писали слова благодарности учителям, которые их когда-то учили. Мы сами удивились, какой широкий отклик последовал на участие в этих конкурсах, и поняли, что это людям нужно.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Дальше. Надо привлекать в профсоюз молодежь. Мы начали проводить всероссийскую педагогическую школу профсоюза, в следующем году она пройдет уже пятый раз. У нас создан Совет молодых педагогов - очень активные ребята в нем работают. Развиваются молодежные советы в регионах. Бесконечно занимаемся развитием информационных технологий, тоже есть перспективы...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ДЕНЬГИ ДЛЯ УЧИТЕЛЯ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54B08">
        <w:rPr>
          <w:rFonts w:ascii="Times New Roman" w:hAnsi="Times New Roman"/>
          <w:b/>
          <w:sz w:val="28"/>
          <w:szCs w:val="28"/>
        </w:rPr>
        <w:t>- Как изменилось управление отраслью за пресловутые 25 лет, и как это повлияло на трудовые отношения?</w:t>
      </w:r>
      <w:proofErr w:type="gramEnd"/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- Это сложный вопрос, потому что в отрасли все время какие-то новации</w:t>
      </w:r>
      <w:proofErr w:type="gramStart"/>
      <w:r w:rsidRPr="00454B08">
        <w:rPr>
          <w:rFonts w:ascii="Times New Roman" w:hAnsi="Times New Roman"/>
          <w:sz w:val="28"/>
          <w:szCs w:val="28"/>
        </w:rPr>
        <w:t>… Н</w:t>
      </w:r>
      <w:proofErr w:type="gramEnd"/>
      <w:r w:rsidRPr="00454B08">
        <w:rPr>
          <w:rFonts w:ascii="Times New Roman" w:hAnsi="Times New Roman"/>
          <w:sz w:val="28"/>
          <w:szCs w:val="28"/>
        </w:rPr>
        <w:t>асчет изменения управления отраслью. В самую трудную пору, когда не выплачивалась заработная плата, мы отстаивали принятие закона о том, чтобы все, что касается заработной платы учителям и обеспечения учебно-наглядных пособий, было отдано в ведение региональных организаций, то есть органов исполнительной власти субъектов РФ. Это был непростой процесс. Было большое противостояние, прежде всего со стороны муниципалитетов, потому что они понимали: у них отбирают из управления значительные средства. Только через три года борьбы этот шаг - пусть и не в полном объеме, как мы хотели сделать, - сделал Путин, когда стал президентом РФ. Но мы внутри профсоюза знаем, что это наша инициатива, которую мы называем «законом Яковлева»…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- У вашего профсоюза сейчас главный контрагент - министерство образования?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- Да.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- У региональных комитетов профсоюза - региональный департамент?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lastRenderedPageBreak/>
        <w:t>- Еще законодательное собрание.</w:t>
      </w: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709"/>
          <w:tab w:val="left" w:pos="1985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 xml:space="preserve">- Можно ли </w:t>
      </w:r>
      <w:proofErr w:type="spellStart"/>
      <w:r w:rsidRPr="00454B08">
        <w:rPr>
          <w:rFonts w:ascii="Times New Roman" w:hAnsi="Times New Roman"/>
          <w:b/>
          <w:sz w:val="28"/>
          <w:szCs w:val="28"/>
        </w:rPr>
        <w:t>огрубленно</w:t>
      </w:r>
      <w:proofErr w:type="spellEnd"/>
      <w:r w:rsidRPr="00454B08">
        <w:rPr>
          <w:rFonts w:ascii="Times New Roman" w:hAnsi="Times New Roman"/>
          <w:b/>
          <w:sz w:val="28"/>
          <w:szCs w:val="28"/>
        </w:rPr>
        <w:t xml:space="preserve"> оценить: </w:t>
      </w:r>
      <w:proofErr w:type="gramStart"/>
      <w:r w:rsidRPr="00454B08">
        <w:rPr>
          <w:rFonts w:ascii="Times New Roman" w:hAnsi="Times New Roman"/>
          <w:b/>
          <w:sz w:val="28"/>
          <w:szCs w:val="28"/>
        </w:rPr>
        <w:t>кто</w:t>
      </w:r>
      <w:proofErr w:type="gramEnd"/>
      <w:r w:rsidRPr="00454B08">
        <w:rPr>
          <w:rFonts w:ascii="Times New Roman" w:hAnsi="Times New Roman"/>
          <w:b/>
          <w:sz w:val="28"/>
          <w:szCs w:val="28"/>
        </w:rPr>
        <w:t xml:space="preserve"> что делит со своим контрагентом на своем уровне?</w:t>
      </w: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- На федеральном уровне мы определяем все ту нормативную базу, которая распространяется на страну в целом.</w:t>
      </w: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- А финансирование отрасли кто и как делит?</w:t>
      </w: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 xml:space="preserve">- После разграничения полномочий между центром и регионами получилось, что на каждом уровне есть вопросы, которыми необходимо заниматься нам как социальным партнерам. Например, вопросы заработной платы – они сейчас актуальны для каждого региона. Это большая школа, которую прошли наши региональные организации. Был трудный период, когда разграничивали полномочия, потому что после периода жесткой централизации </w:t>
      </w:r>
      <w:proofErr w:type="spellStart"/>
      <w:r w:rsidRPr="00454B08">
        <w:rPr>
          <w:rFonts w:ascii="Times New Roman" w:hAnsi="Times New Roman"/>
          <w:sz w:val="28"/>
          <w:szCs w:val="28"/>
        </w:rPr>
        <w:t>региональщики</w:t>
      </w:r>
      <w:proofErr w:type="spellEnd"/>
      <w:r w:rsidRPr="00454B08">
        <w:rPr>
          <w:rFonts w:ascii="Times New Roman" w:hAnsi="Times New Roman"/>
          <w:sz w:val="28"/>
          <w:szCs w:val="28"/>
        </w:rPr>
        <w:t xml:space="preserve"> должны были осознать, как вести переговоры профессионально, понимать, о чем речь. Мы сейчас серьезно работаем с крымскими коллегами. Они этим никогда не занимались - у них была Единая тарифная сетка, а теперь должны на уровне региона вести переговорный процесс по всему кругу вопросов.</w:t>
      </w: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Аттестация учителей - тоже на региональном уровне. И так далее, до муниципалитетов. Но если дело касается таких вещей, как увольнение, нарушение прав членов профсоюза, – тут вступает и профсоюзная вертикаль. Так, если вдруг возникает какой-то иск от члена профсоюза, сначала этим занимаются на уровне района. Если суд не принимает во внимание наши аргументы – дальше мы двигаемся на уровень области. Если и на этом этапе у нас не получается - выходим на Верховный суд, и здесь профсоюзные юристы представляют интересы, сопровождают эти исковые заявления…</w:t>
      </w: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- Я читал ваш отчет, который был на съезде, где говорилось о том, что 40 тысяч судебных дел за 5 лет провел профсоюз, в 90% случаев выиграл. Серьезная цифра! Однако в развитие темы финансирования у меня еще вопрос. Вы упомянули, что в стране произошел переход от централизации к разграничению полномочий между центром и регионами, передача полномочий в регионы. Но одновременно шел и другой процесс, а именно централизация финансовых ресурсов наверху. Шло изъятие средств, в том числе из муниципалитетов. И получилась следующая история: право отдали в регионы, но одновременно оттуда ушли деньги.</w:t>
      </w: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 xml:space="preserve">- Это не совсем профсоюзные дела, но мы видим реальную ситуацию. Большинство регионов находятся сейчас (я уж не говорю о муниципалитетах) в кабальных долгах. И получается, что регионам при их огромном объеме полномочий практически справиться с ними очень трудно. Нам тоже казалось: </w:t>
      </w:r>
      <w:r w:rsidRPr="00454B08">
        <w:rPr>
          <w:rFonts w:ascii="Times New Roman" w:hAnsi="Times New Roman"/>
          <w:sz w:val="28"/>
          <w:szCs w:val="28"/>
        </w:rPr>
        <w:lastRenderedPageBreak/>
        <w:t xml:space="preserve">если мы разграничиваем полномочия, то за каждым полномочием должно последовать его финансирование. Этого не происходит до сего времени. Я с большим пиететом отношусь к г-ну Примакову, который все время говорил, что надо повышать мотивацию в </w:t>
      </w:r>
      <w:proofErr w:type="gramStart"/>
      <w:r w:rsidRPr="00454B08">
        <w:rPr>
          <w:rFonts w:ascii="Times New Roman" w:hAnsi="Times New Roman"/>
          <w:sz w:val="28"/>
          <w:szCs w:val="28"/>
        </w:rPr>
        <w:t>регионах</w:t>
      </w:r>
      <w:proofErr w:type="gramEnd"/>
      <w:r w:rsidRPr="00454B08">
        <w:rPr>
          <w:rFonts w:ascii="Times New Roman" w:hAnsi="Times New Roman"/>
          <w:sz w:val="28"/>
          <w:szCs w:val="28"/>
        </w:rPr>
        <w:t xml:space="preserve"> как в накапливании, так и в пополнении своих средств. Возможности регионов, на наш взгляд, иссякают. И вместе с тем с федерального уровня хотят привнести все больше каких-то новшеств, которые регионы должны реализовывать. А они пробуксовывают.</w:t>
      </w: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Вот недавно у нас появились из Забайкалья первые сигналы о задержках зарплаты. Ситуация непростая, мы прекрасно это понимаем. Забайкалье нам просигнализировало, и мы договорились о том, что если возникают сложности - каждый на своем уровне должен приложить те усилия, которые в его компетенции на этом уровне (переговоры с властью, принятие каких-то мер). Но при этом вы сигнализируете нам сразу о любой кризисной ситуации, чтобы мы, как профсоюз, могли в нужный момент принять участие в разрешении проблем. В результате, соблюдая эту цепочку действий, мы вынесли вопрос на рассмотрение Российской трехсторонней комиссии по регулированию социально-трудовых отношений. И там губернатор Забайкалья выглядел весьма бледно. А если ситуация не изменится, мы будем настаивать на вынесении повторного вопроса - уже к федеральной власти: будет ли она оказывать помощь, будет ли сама анализировать ситуацию в Забайкалье - принимает ли губернатор все необходимые меры или нет…</w:t>
      </w: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СТАВКА НА СТАВКУ</w:t>
      </w: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- Одна из инициатив бюджетников, причем не только учителей, но и медиков, - это установление правительством базовых ставок (окладов).</w:t>
      </w: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- Это вообще самый больной вопрос.</w:t>
      </w: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- Мы с вами сейчас говорили о разграничении полномочий и о том, что у регионов зачастую нет финансовых ресурсов. Вы не боитесь, что получится та же ситуация: сверху будут определены базовые ставки, выплату которых регионы должны будут обеспечивать, а денег на это не будет? И начнется…</w:t>
      </w: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 xml:space="preserve">- Базовые ставки и оклады, если вернуться к предыстории, предлагали не мы, а правительство. Предложили - и сами потом поняли, что они на себя взяли. В тот момент надо было сразу принимать базовые ставки и оклады, у нас тогда еще зарплата не расползлась, как сейчас: в каждом районе, городе, субъекте - своя. Да, сейчас это делать намного сложнее. Мы считаем, что необходим глубокий, серьезный мониторинг зарплат, чтобы понять, какие уровни стартовых условий оплаты труда - самого оклада - уже сложились в России. Мы же не говорим, что надо взять какую-то огромную цифру и установить именно ее. Но надо посмотреть, ниже чего зарплата быть не может в принципе. А </w:t>
      </w:r>
      <w:r w:rsidRPr="00454B08">
        <w:rPr>
          <w:rFonts w:ascii="Times New Roman" w:hAnsi="Times New Roman"/>
          <w:sz w:val="28"/>
          <w:szCs w:val="28"/>
        </w:rPr>
        <w:lastRenderedPageBreak/>
        <w:t>дальше уже в зависимости от того, какой уровень жизни в регионе, делать коэффициенты для тонкой подстройки.</w:t>
      </w: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- Среди целей, которые съезд профсоюза наметил, увеличение базовой составляющей зарплаты не менее чем до 60%.</w:t>
      </w: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- Да, не менее 60%, поэтапно. Тоже был большой диалог на эту тему. У нас в каждой школе, в каждом районе, в каждой области все по-своему складывается, но мы - правительство и профсоюз - даем этот сигнал, значит, все должны на такие параметры ориентироваться. Это уже большой шаг, потому что раньше у нас были жесткие разногласия. Когда индексировались фонды оплаты труда, всегда давали команду увеличивать ту часть, которая касается стимулирования. Просто потому, что это дешевле. Мы возражали и говорили, что базовые ставки и оклады должны быть весомыми, тогда стимулирующие выплаты в процентном относительном соотношении будут меньше. Так что 60% - это серьезное требование.</w:t>
      </w: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- Я хочу спросить вас о произошедшем повышении заработных плат, которое прошло, в том числе, в результате «майских» указов Путина. С вашей точки зрения, увеличение зарплаты прошло в большей мере за счет увеличения количества денег, которые государство начало направлять в отрасль? Либо это результат сокращения числа работников?</w:t>
      </w: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 xml:space="preserve">- Естественно, и за счет сокращений. И финансовые вливания </w:t>
      </w:r>
      <w:proofErr w:type="gramStart"/>
      <w:r w:rsidRPr="00454B08">
        <w:rPr>
          <w:rFonts w:ascii="Times New Roman" w:hAnsi="Times New Roman"/>
          <w:sz w:val="28"/>
          <w:szCs w:val="28"/>
        </w:rPr>
        <w:t>делались</w:t>
      </w:r>
      <w:proofErr w:type="gramEnd"/>
      <w:r w:rsidRPr="00454B08">
        <w:rPr>
          <w:rFonts w:ascii="Times New Roman" w:hAnsi="Times New Roman"/>
          <w:sz w:val="28"/>
          <w:szCs w:val="28"/>
        </w:rPr>
        <w:t xml:space="preserve"> несомненно. Но в «дорожной карте» отрасли сразу было сказано: 30% роста зарплат - за счет оптимизации. В некоторых регионах тогда </w:t>
      </w:r>
      <w:proofErr w:type="gramStart"/>
      <w:r w:rsidRPr="00454B08">
        <w:rPr>
          <w:rFonts w:ascii="Times New Roman" w:hAnsi="Times New Roman"/>
          <w:sz w:val="28"/>
          <w:szCs w:val="28"/>
        </w:rPr>
        <w:t>здорово</w:t>
      </w:r>
      <w:proofErr w:type="gramEnd"/>
      <w:r w:rsidRPr="00454B08">
        <w:rPr>
          <w:rFonts w:ascii="Times New Roman" w:hAnsi="Times New Roman"/>
          <w:sz w:val="28"/>
          <w:szCs w:val="28"/>
        </w:rPr>
        <w:t xml:space="preserve"> повысилась зарплата - на первом этапе, когда был только принят указ. Рост зарплат по некоторым территориям был на 50%, на 100%, и не потому, что там всех </w:t>
      </w:r>
      <w:proofErr w:type="spellStart"/>
      <w:r w:rsidRPr="00454B08">
        <w:rPr>
          <w:rFonts w:ascii="Times New Roman" w:hAnsi="Times New Roman"/>
          <w:sz w:val="28"/>
          <w:szCs w:val="28"/>
        </w:rPr>
        <w:t>поувольняли</w:t>
      </w:r>
      <w:proofErr w:type="spellEnd"/>
      <w:r w:rsidRPr="00454B08">
        <w:rPr>
          <w:rFonts w:ascii="Times New Roman" w:hAnsi="Times New Roman"/>
          <w:sz w:val="28"/>
          <w:szCs w:val="28"/>
        </w:rPr>
        <w:t>. Нет, был сделан весьма неплохой шаг. Хотя, конечно, было понятно, как могут складываться перспективы в случае изменения экономической ситуации. К примеру, сейчас говорят, что по экономике зарплата упала. Значит, что надо делать у бюджетников - тоже снижать зарплату?! Этого допустить нельзя.</w:t>
      </w: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 xml:space="preserve">И еще – если есть указ, </w:t>
      </w:r>
      <w:proofErr w:type="gramStart"/>
      <w:r w:rsidRPr="00454B08">
        <w:rPr>
          <w:rFonts w:ascii="Times New Roman" w:hAnsi="Times New Roman"/>
          <w:sz w:val="28"/>
          <w:szCs w:val="28"/>
        </w:rPr>
        <w:t>то</w:t>
      </w:r>
      <w:proofErr w:type="gramEnd"/>
      <w:r w:rsidRPr="00454B08">
        <w:rPr>
          <w:rFonts w:ascii="Times New Roman" w:hAnsi="Times New Roman"/>
          <w:sz w:val="28"/>
          <w:szCs w:val="28"/>
        </w:rPr>
        <w:t xml:space="preserve"> как он соотносится с «дорожной картой»? Зачем указ о росте зарплат, если в «дорожной карте» записано: столько-то надо оптимизировать, таким-то - ограничить финансирование и т.д.? Так зачем тогда указ?</w:t>
      </w: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 xml:space="preserve">Кроме того, в результате сокращения кадров остающиеся получили </w:t>
      </w:r>
      <w:proofErr w:type="spellStart"/>
      <w:proofErr w:type="gramStart"/>
      <w:r w:rsidRPr="00454B08">
        <w:rPr>
          <w:rFonts w:ascii="Times New Roman" w:hAnsi="Times New Roman"/>
          <w:sz w:val="28"/>
          <w:szCs w:val="28"/>
        </w:rPr>
        <w:t>б</w:t>
      </w:r>
      <w:r w:rsidR="00454B08">
        <w:rPr>
          <w:rFonts w:ascii="Times New Roman" w:hAnsi="Times New Roman"/>
          <w:sz w:val="28"/>
          <w:szCs w:val="28"/>
        </w:rPr>
        <w:t>о́</w:t>
      </w:r>
      <w:r w:rsidRPr="00454B08">
        <w:rPr>
          <w:rFonts w:ascii="Times New Roman" w:hAnsi="Times New Roman"/>
          <w:sz w:val="28"/>
          <w:szCs w:val="28"/>
        </w:rPr>
        <w:t>льшую</w:t>
      </w:r>
      <w:proofErr w:type="spellEnd"/>
      <w:proofErr w:type="gramEnd"/>
      <w:r w:rsidRPr="00454B08">
        <w:rPr>
          <w:rFonts w:ascii="Times New Roman" w:hAnsi="Times New Roman"/>
          <w:sz w:val="28"/>
          <w:szCs w:val="28"/>
        </w:rPr>
        <w:t xml:space="preserve"> нагрузку. Как можно говорить о качестве образования, когда все больше требований предъявляется учителям, с разных сторон – и стандарты, и бумажная работа. Постоянно звучит неудовлетворенность результатами работы школ, да и учреждениями высшего образования. Все время мы сами себе говорим, что вот у нас все недостаточно хорошо и поэтому надо больше </w:t>
      </w:r>
      <w:r w:rsidRPr="00454B08">
        <w:rPr>
          <w:rFonts w:ascii="Times New Roman" w:hAnsi="Times New Roman"/>
          <w:sz w:val="28"/>
          <w:szCs w:val="28"/>
        </w:rPr>
        <w:lastRenderedPageBreak/>
        <w:t xml:space="preserve">требовать от людей, которые сегодня работают. Но если они и так нагружены, </w:t>
      </w:r>
      <w:bookmarkStart w:id="0" w:name="_GoBack"/>
      <w:bookmarkEnd w:id="0"/>
      <w:proofErr w:type="gramStart"/>
      <w:r w:rsidRPr="00454B08">
        <w:rPr>
          <w:rFonts w:ascii="Times New Roman" w:hAnsi="Times New Roman"/>
          <w:sz w:val="28"/>
          <w:szCs w:val="28"/>
        </w:rPr>
        <w:t>то</w:t>
      </w:r>
      <w:proofErr w:type="gramEnd"/>
      <w:r w:rsidRPr="00454B08">
        <w:rPr>
          <w:rFonts w:ascii="Times New Roman" w:hAnsi="Times New Roman"/>
          <w:sz w:val="28"/>
          <w:szCs w:val="28"/>
        </w:rPr>
        <w:t xml:space="preserve"> как они могут обеспечить выполнение всего спектра новых требований? В школе работать сегодня намного труднее, чем в старые времена. Да, приходит молодежь, тянется к системе образования. Но как бы мы ни фантазировали, все равно основную базу держат на своих плечах те, кто работал 15 и 20 лет назад. И когда мы говорим о новшествах, о сокращениях и т.д. - кто будет выдерживать весь этот объем требований?</w:t>
      </w: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Это относится и к финансовому обеспечению работы школ. Есть интересная история о нормативном финансировании. Идея возникла в конце 80-х годов, когда хозяйственная самостоятельность внедрялась в учебных учреждениях. Прошло почти 30 лет, но во многих документах продолжают писать: вводим нормативное финансирование. Только оно и сейчас далеко от того, что задумывалось, когда авторы работали над этими проектами. Потому что как был у нас остаточный принцип «сколько есть, столько и делим», так и остался. А не то, что задумывалось: дать то, что необходимо для полноценного функционирования школы. Нет, распределяется то, что есть…</w:t>
      </w: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 xml:space="preserve">- Если </w:t>
      </w:r>
      <w:proofErr w:type="spellStart"/>
      <w:r w:rsidRPr="00454B08">
        <w:rPr>
          <w:rFonts w:ascii="Times New Roman" w:hAnsi="Times New Roman"/>
          <w:b/>
          <w:sz w:val="28"/>
          <w:szCs w:val="28"/>
        </w:rPr>
        <w:t>проранжировать</w:t>
      </w:r>
      <w:proofErr w:type="spellEnd"/>
      <w:r w:rsidRPr="00454B08">
        <w:rPr>
          <w:rFonts w:ascii="Times New Roman" w:hAnsi="Times New Roman"/>
          <w:b/>
          <w:sz w:val="28"/>
          <w:szCs w:val="28"/>
        </w:rPr>
        <w:t xml:space="preserve"> три главных направления работы профсоюза на перспективу, то какие вы считаете наиболее важными?</w:t>
      </w: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- Не теряет актуальности и является приоритетным – системное повышение профессионализма кадров по всей вертикали. Потому что это процесс бесконечный, он всегда важен. Второе - эффективное использование ресурсов профсоюза. Третье - поиск возможных структурных изменений в профсоюзе, развитие информационных форм работы и инновации.</w:t>
      </w: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- Что вы подразумеваете под инновациями?</w:t>
      </w: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33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sz w:val="28"/>
          <w:szCs w:val="28"/>
        </w:rPr>
        <w:t>- Любая новая форма дальнейшего развития: конкурсное движение, развитие системы оздоровления, кооперативы, пенсионное обеспечение. Любые новые формы работы, которые могут быть интересны и полезны для членов профсоюза.</w:t>
      </w:r>
    </w:p>
    <w:p w:rsidR="001E5F62" w:rsidRPr="00454B08" w:rsidRDefault="001E5F62" w:rsidP="00454B08">
      <w:pPr>
        <w:tabs>
          <w:tab w:val="left" w:pos="2370"/>
          <w:tab w:val="left" w:pos="2430"/>
          <w:tab w:val="left" w:pos="322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tabs>
          <w:tab w:val="left" w:pos="2370"/>
          <w:tab w:val="left" w:pos="2430"/>
          <w:tab w:val="left" w:pos="322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 xml:space="preserve">Вопросы задавал </w:t>
      </w:r>
    </w:p>
    <w:p w:rsidR="001E5F62" w:rsidRPr="00454B08" w:rsidRDefault="001E5F62" w:rsidP="00454B08">
      <w:pPr>
        <w:tabs>
          <w:tab w:val="left" w:pos="2370"/>
          <w:tab w:val="left" w:pos="2430"/>
          <w:tab w:val="left" w:pos="322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Александр ШЕРШУКОВ</w:t>
      </w:r>
    </w:p>
    <w:p w:rsidR="001E5F62" w:rsidRPr="00454B08" w:rsidRDefault="001E5F62" w:rsidP="00454B08">
      <w:pPr>
        <w:tabs>
          <w:tab w:val="left" w:pos="2370"/>
          <w:tab w:val="left" w:pos="2430"/>
          <w:tab w:val="left" w:pos="322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5F62" w:rsidRPr="00454B08" w:rsidRDefault="001E5F62" w:rsidP="0045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B08">
        <w:rPr>
          <w:rFonts w:ascii="Times New Roman" w:hAnsi="Times New Roman"/>
          <w:b/>
          <w:sz w:val="28"/>
          <w:szCs w:val="28"/>
        </w:rPr>
        <w:t>Профсоюз образования в цифрах и фактах</w:t>
      </w:r>
    </w:p>
    <w:p w:rsidR="001E5F62" w:rsidRPr="00454B08" w:rsidRDefault="001E5F62" w:rsidP="0045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5F62" w:rsidRPr="00454B08" w:rsidRDefault="001E5F62" w:rsidP="0045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4B08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На начало 2015 года в профсоюзе действует 80 территориальных организаций на уровне субъектов РФ, 2359 - на уровне муниципальных образований, около 83 тысяч первичных организаций и около 70 тысяч профгрупп. Профсоюз объединяет </w:t>
      </w:r>
      <w:r w:rsidRPr="00454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почти 4,413 млн. человек, или 75,4% от </w:t>
      </w:r>
      <w:r w:rsidRPr="00454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общего количества работников и студентов образовательных организаций системы </w:t>
      </w:r>
      <w:proofErr w:type="spellStart"/>
      <w:r w:rsidRPr="00454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454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РФ. Среди членов профсоюза более 2,9 млн. (66,6%) учителей, воспитателей, преподавателей и других работников образования, более 1,3 млн. (29,6%) студентов организаций высшего и среднего профобразования, более 169,5 тыс. (3,8%) неработающих пенсионеров.</w:t>
      </w:r>
    </w:p>
    <w:p w:rsidR="001E5F62" w:rsidRPr="00454B08" w:rsidRDefault="001E5F62" w:rsidP="0045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5F62" w:rsidRPr="00454B08" w:rsidRDefault="001E5F62" w:rsidP="0045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общественных началах в выборных органах первичных и территориальных организаций профсоюза, в их постоянных комиссиях работают 922,5 тыс. профсоюзных активистов. На штатных должностях в качестве председателей, бухгалтеров и специалистов работают 5233 человека.</w:t>
      </w:r>
    </w:p>
    <w:p w:rsidR="001E5F62" w:rsidRPr="00454B08" w:rsidRDefault="001E5F62" w:rsidP="0045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5F62" w:rsidRPr="00454B08" w:rsidRDefault="001E5F62" w:rsidP="0045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Средняя номинальная заработная плата в сфере образования по полному кругу организаций в целом за последние 5 лет увеличилась в 1,9 раза – с 13,3 тыс. руб. (2009 год) до 25,9 тыс. руб. (2014 год). Реальная же заработная плата в сфере образования, с учетом роста за 5 лет на 45,8% потребительских цен на товары и услуги, увеличилась в 1,3 раза.</w:t>
      </w:r>
    </w:p>
    <w:p w:rsidR="001E5F62" w:rsidRPr="00454B08" w:rsidRDefault="001E5F62" w:rsidP="0045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5F62" w:rsidRPr="00454B08" w:rsidRDefault="001E5F62" w:rsidP="0045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4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2010 года показатель экономической эффективности реализации всех форм правозащитной работы ежегодно повышался и составил в совокупности за 2010 - 2014 годы более 30 </w:t>
      </w:r>
      <w:proofErr w:type="gramStart"/>
      <w:r w:rsidRPr="00454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млрд</w:t>
      </w:r>
      <w:proofErr w:type="gramEnd"/>
      <w:r w:rsidRPr="00454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руб.</w:t>
      </w:r>
    </w:p>
    <w:p w:rsidR="001E5F62" w:rsidRPr="00454B08" w:rsidRDefault="001E5F62" w:rsidP="0045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5F62" w:rsidRPr="00454B08" w:rsidRDefault="001E5F62" w:rsidP="0045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370"/>
          <w:tab w:val="left" w:pos="2430"/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4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период с 2010 по 2014 год количество материалов, направленных в суд и рассмотренных с участием юристов территориальных организаций профсоюза, составило более 40 тысяч, при этом примерно в 90% случаях иски были полностью или частично удовлетворены.</w:t>
      </w:r>
    </w:p>
    <w:p w:rsidR="001E5F62" w:rsidRPr="00454B08" w:rsidRDefault="001E5F62" w:rsidP="00454B08">
      <w:pPr>
        <w:tabs>
          <w:tab w:val="left" w:pos="2370"/>
          <w:tab w:val="left" w:pos="2430"/>
          <w:tab w:val="left" w:pos="3225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354A" w:rsidRPr="00454B08" w:rsidRDefault="00BD354A" w:rsidP="00454B08">
      <w:pPr>
        <w:ind w:firstLine="709"/>
        <w:rPr>
          <w:rFonts w:ascii="Times New Roman" w:hAnsi="Times New Roman"/>
          <w:sz w:val="28"/>
          <w:szCs w:val="28"/>
        </w:rPr>
      </w:pPr>
    </w:p>
    <w:sectPr w:rsidR="00BD354A" w:rsidRPr="00454B08" w:rsidSect="00454B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F62"/>
    <w:rsid w:val="001E5F62"/>
    <w:rsid w:val="00454B08"/>
    <w:rsid w:val="00B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3099</Words>
  <Characters>17666</Characters>
  <Application>Microsoft Office Word</Application>
  <DocSecurity>0</DocSecurity>
  <Lines>147</Lines>
  <Paragraphs>41</Paragraphs>
  <ScaleCrop>false</ScaleCrop>
  <Company>DreamLair</Company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Горком</cp:lastModifiedBy>
  <cp:revision>4</cp:revision>
  <dcterms:created xsi:type="dcterms:W3CDTF">2015-08-11T04:54:00Z</dcterms:created>
  <dcterms:modified xsi:type="dcterms:W3CDTF">2015-08-12T10:47:00Z</dcterms:modified>
</cp:coreProperties>
</file>